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van Es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5TH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Vita Coco Company, Inc.</w:t>
              </w:r>
            </w:hyperlink>
            <w:r>
              <w:rPr/>
              <w:t xml:space="preserve"> [ </w:t>
            </w:r>
            <w:r>
              <w:rPr>
                <w:rFonts w:ascii="Times;serif" w:hAnsi="Times;serif"/>
                <w:color w:val="0000FF"/>
                <w:sz w:val="24"/>
                <w:shd w:fill="FFFFFF" w:val="clear"/>
              </w:rPr>
              <w:t>COCO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48,284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53"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3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10.178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53,750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10.178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27,300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16.91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16.91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disposition reported on this Form 4 represents shares withheld to cover tax withholding obligations in connection with the vesting and settlement of Restricted Stock Units. The disposition is mandated by the Issuer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is fully vested and currently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vests in four equal annual installments beginning on November 27,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vests in three equal annual installments beginning on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is eligible to vest if certain performance conditions are met by the target date for the applicable performance condition(s) and expire if the performance conditions are not met by the final target date. The performance conditions applicable were timely satisfied, resulting in vesting of the option as to 14,025 shares on February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options vest in four annual equal installments beginning on March 10,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stock option vests in four equal annual installments beginning on March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Reporting Person was granted stock options that will vest in four annual equal installments on each anniversary of the grant date provided that the Reporting Person remains in continuous service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Klein, attorney-in-fact for Charles van 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344" TargetMode="External"/><Relationship Id="rId5" Type="http://schemas.openxmlformats.org/officeDocument/2006/relationships/hyperlink" Target="http://www.sec.gov/cgi-bin/browse-edgar?action=getcompany&amp;CIK=00014829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4817</Characters>
  <CharactersWithSpaces>5569</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