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Broader Shelley 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111 5TH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2ND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Vita Coco Company, Inc.</w:t>
              </w:r>
            </w:hyperlink>
            <w:r>
              <w:rPr/>
              <w:t xml:space="preserve"> [ </w:t>
            </w:r>
            <w:r>
              <w:rPr>
                <w:rFonts w:ascii="Times;serif" w:hAnsi="Times;serif"/>
                <w:color w:val="0000FF"/>
                <w:sz w:val="24"/>
                <w:shd w:fill="FFFFFF" w:val="clear"/>
              </w:rPr>
              <w:t>COCO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90"/>
        <w:gridCol w:w="456"/>
        <w:gridCol w:w="756"/>
        <w:gridCol w:w="1165"/>
        <w:gridCol w:w="999"/>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06/03/2026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1,530</w:t>
            </w:r>
            <w:r>
              <w:rPr>
                <w:rFonts w:ascii="Times;serif" w:hAnsi="Times;serif"/>
                <w:color w:val="008000"/>
                <w:position w:val="7"/>
                <w:sz w:val="16"/>
                <w:sz w:val="20"/>
                <w:shd w:fill="FFFFFF" w:val="clear"/>
              </w:rPr>
              <w:t>(1)</w:t>
            </w:r>
            <w:r>
              <w:rPr/>
              <w:t xml:space="preserve"> </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75.18</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2,050</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RSUs granted under the Company's 2021 Incentive Award Plan which vest in full the earlier of (i) the day immediately preceding the Annual Stockholders Meeting after the grant date or (ii) the first anniversary of the grant date provided the Reporting Person remains in continuous service on the applicable vesting date. Each RSU represents the right to receive one share of common stock of the Issuer.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Alison Klein, Attorney-in Fact for Shelley Broader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26843" TargetMode="External"/><Relationship Id="rId5" Type="http://schemas.openxmlformats.org/officeDocument/2006/relationships/hyperlink" Target="http://www.sec.gov/cgi-bin/browse-edgar?action=getcompany&amp;CIK=000148298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632</Words>
  <Characters>3398</Characters>
  <CharactersWithSpaces>3971</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