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The Vita Coco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of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Verlinvest Beverages SA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BELGIUM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1,097,161.00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1,097,161.00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1,097,161.00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8"/>
        <w:gridCol w:w="8982"/>
        <w:gridCol w:w="155"/>
      </w:tblGrid>
      <w:tr>
        <w:trPr/>
        <w:tc>
          <w:tcPr>
            <w:tcW w:w="1068" w:type="dxa"/>
            <w:tcBorders/>
            <w:vAlign w:val="center"/>
          </w:tcPr>
          <w:p>
            <w:pPr>
              <w:pStyle w:val="TableContents"/>
              <w:bidi w:val="0"/>
              <w:spacing w:before="0" w:after="283"/>
              <w:jc w:val="left"/>
              <w:rPr/>
            </w:pPr>
            <w:r>
              <w:rPr/>
              <w:t>Item 1.</w:t>
            </w:r>
          </w:p>
        </w:tc>
        <w:tc>
          <w:tcPr>
            <w:tcW w:w="89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(a)</w:t>
            </w:r>
          </w:p>
        </w:tc>
        <w:tc>
          <w:tcPr>
            <w:tcW w:w="8982" w:type="dxa"/>
            <w:tcBorders/>
            <w:vAlign w:val="center"/>
          </w:tcPr>
          <w:p>
            <w:pPr>
              <w:pStyle w:val="TableContents"/>
              <w:bidi w:val="0"/>
              <w:jc w:val="left"/>
              <w:rPr/>
            </w:pPr>
            <w:r>
              <w:rPr/>
              <w:t xml:space="preserve">Name of issuer: </w:t>
            </w:r>
          </w:p>
          <w:p>
            <w:pPr>
              <w:pStyle w:val="TableContents"/>
              <w:bidi w:val="0"/>
              <w:spacing w:before="0" w:after="0"/>
              <w:jc w:val="left"/>
              <w:rPr/>
            </w:pPr>
            <w:r>
              <w:rPr/>
              <w:t>The Vita Coco Company, Inc.</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(b)</w:t>
            </w:r>
          </w:p>
        </w:tc>
        <w:tc>
          <w:tcPr>
            <w:tcW w:w="89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Fifth Avenue, Second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Item 2.</w:t>
            </w:r>
          </w:p>
        </w:tc>
        <w:tc>
          <w:tcPr>
            <w:tcW w:w="89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(a)</w:t>
            </w:r>
          </w:p>
        </w:tc>
        <w:tc>
          <w:tcPr>
            <w:tcW w:w="898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13G/A is being filed on behalf of Verlinvest Beverages SA, a company organized and existing under Belgian law.</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(b)</w:t>
            </w:r>
          </w:p>
        </w:tc>
        <w:tc>
          <w:tcPr>
            <w:tcW w:w="898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Place Eugene Flagey 18 1050 Ixelles, Belgium</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(c)</w:t>
            </w:r>
          </w:p>
        </w:tc>
        <w:tc>
          <w:tcPr>
            <w:tcW w:w="8982" w:type="dxa"/>
            <w:tcBorders/>
            <w:vAlign w:val="center"/>
          </w:tcPr>
          <w:p>
            <w:pPr>
              <w:pStyle w:val="TableContents"/>
              <w:bidi w:val="0"/>
              <w:jc w:val="left"/>
              <w:rPr/>
            </w:pPr>
            <w:r>
              <w:rPr/>
              <w:t xml:space="preserve">Citizenship: </w:t>
            </w:r>
          </w:p>
          <w:p>
            <w:pPr>
              <w:pStyle w:val="TableContents"/>
              <w:bidi w:val="0"/>
              <w:spacing w:before="0" w:after="0"/>
              <w:jc w:val="left"/>
              <w:rPr/>
            </w:pPr>
            <w:r>
              <w:rPr/>
              <w:t>Belgium</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(d)</w:t>
            </w:r>
          </w:p>
        </w:tc>
        <w:tc>
          <w:tcPr>
            <w:tcW w:w="89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of $0.01 per share</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(e)</w:t>
            </w:r>
          </w:p>
        </w:tc>
        <w:tc>
          <w:tcPr>
            <w:tcW w:w="898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Item 3.</w:t>
            </w:r>
          </w:p>
        </w:tc>
        <w:tc>
          <w:tcPr>
            <w:tcW w:w="898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(a)</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(b)</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(c)</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(d)</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(e)</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(f)</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(g)</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(h)</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(j)</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(k)</w:t>
            </w:r>
          </w:p>
        </w:tc>
        <w:tc>
          <w:tcPr>
            <w:tcW w:w="898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9137" w:type="dxa"/>
            <w:gridSpan w:val="2"/>
            <w:tcBorders/>
            <w:vAlign w:val="center"/>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Item 4.</w:t>
            </w:r>
          </w:p>
        </w:tc>
        <w:tc>
          <w:tcPr>
            <w:tcW w:w="898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(a)</w:t>
            </w:r>
          </w:p>
        </w:tc>
        <w:tc>
          <w:tcPr>
            <w:tcW w:w="898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1,097,161.00</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(b)</w:t>
            </w:r>
          </w:p>
        </w:tc>
        <w:tc>
          <w:tcPr>
            <w:tcW w:w="898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 The percentage of beneficial ownership stated herein is based on 58,694,198 shares of common stock outstanding as of July 21, 2026 as stated in the Issuer's Automatic Registration Statement on Form S-3 filed with the Securities and Exchange Commission on July 23, 2026.  %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(c)</w:t>
            </w:r>
          </w:p>
        </w:tc>
        <w:tc>
          <w:tcPr>
            <w:tcW w:w="898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898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1,097,161.00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8982" w:type="dxa"/>
            <w:tcBorders/>
            <w:vAlign w:val="center"/>
          </w:tcPr>
          <w:p>
            <w:pPr>
              <w:pStyle w:val="TableContents"/>
              <w:bidi w:val="0"/>
              <w:jc w:val="left"/>
              <w:rPr/>
            </w:pPr>
            <w:r>
              <w:rPr/>
              <w:t xml:space="preserve">(ii) Shared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898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1,097,161.00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898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Item 5.</w:t>
            </w:r>
          </w:p>
        </w:tc>
        <w:tc>
          <w:tcPr>
            <w:tcW w:w="898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8982"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Item 6.</w:t>
            </w:r>
          </w:p>
        </w:tc>
        <w:tc>
          <w:tcPr>
            <w:tcW w:w="898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89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Item 7.</w:t>
            </w:r>
          </w:p>
        </w:tc>
        <w:tc>
          <w:tcPr>
            <w:tcW w:w="898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89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Item 8.</w:t>
            </w:r>
          </w:p>
        </w:tc>
        <w:tc>
          <w:tcPr>
            <w:tcW w:w="898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89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Item 9.</w:t>
            </w:r>
          </w:p>
        </w:tc>
        <w:tc>
          <w:tcPr>
            <w:tcW w:w="898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8" w:type="dxa"/>
            <w:tcBorders/>
            <w:vAlign w:val="center"/>
          </w:tcPr>
          <w:p>
            <w:pPr>
              <w:pStyle w:val="TableContents"/>
              <w:bidi w:val="0"/>
              <w:spacing w:before="0" w:after="283"/>
              <w:jc w:val="left"/>
              <w:rPr/>
            </w:pPr>
            <w:r>
              <w:rPr/>
              <w:t> </w:t>
            </w:r>
          </w:p>
        </w:tc>
        <w:tc>
          <w:tcPr>
            <w:tcW w:w="89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Verlinvest Beverages SA</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Rafael Hulpiau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Rafael Hulpiau, Joint Proxy-Holder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3717</Characters>
  <CharactersWithSpaces>4427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