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0001482981</w:t>
              </w:r>
            </w:hyperlink>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 Market Inc.</w:t>
                  </w:r>
                </w:p>
              </w:tc>
            </w:tr>
            <w:tr>
              <w:trPr/>
              <w:tc>
                <w:tcPr>
                  <w:tcW w:w="25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 Market, Inc.</w:t>
                  </w:r>
                </w:p>
              </w:tc>
            </w:tr>
            <w:tr>
              <w:trPr/>
              <w:tc>
                <w:tcPr>
                  <w:tcW w:w="25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 Coco Company,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 Coco Company,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 Coco Company,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2ND FLOOR</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212-206-0763</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Kirban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Baker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Jonathan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Dozie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Aishetu</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Fatima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Liran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Melloul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Morreau</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Sadowsky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Kenneth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Zupo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Shelley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 5th Avenue, 2nd Floor</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2026-07-22</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On 7/22/26, the Issuer acquired Copra Inc. via a merger with Pinkco Inc. for roughly $140mm cash, 467,071 common shares, and $45mm - $100mm in earnout consideration per the Merger Agreement.</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134,997,630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34,997,630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Aggregate consideration for the Merger included the right to receive $45mm-$100mm in earnout consideration, calculated and determined in accordance with the Merger Agreement.</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800"/>
        <w:gridCol w:w="1507"/>
        <w:gridCol w:w="1933"/>
        <w:gridCol w:w="2588"/>
        <w:gridCol w:w="1377"/>
      </w:tblGrid>
      <w:tr>
        <w:trPr>
          <w:tblHeader w:val="true"/>
        </w:trPr>
        <w:tc>
          <w:tcPr>
            <w:tcW w:w="280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0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3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8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7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80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 Coco Company, Inc.</w:t>
            </w:r>
          </w:p>
        </w:tc>
        <w:tc>
          <w:tcPr>
            <w:tcW w:w="150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Roper</w:t>
            </w:r>
          </w:p>
        </w:tc>
        <w:tc>
          <w:tcPr>
            <w:tcW w:w="193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Roper</w:t>
            </w:r>
          </w:p>
        </w:tc>
        <w:tc>
          <w:tcPr>
            <w:tcW w:w="258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37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48298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numbering" Target="numbering.xml"/><Relationship Id="rId153" Type="http://schemas.openxmlformats.org/officeDocument/2006/relationships/fontTable" Target="fontTable.xml"/><Relationship Id="rId1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1863</Words>
  <Characters>10519</Characters>
  <CharactersWithSpaces>11909</CharactersWithSpaces>
  <Paragraphs>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